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69463AE" w14:textId="2E0D5A65" w:rsidR="00831992" w:rsidRPr="00F44B92" w:rsidRDefault="00831992" w:rsidP="00831992">
      <w:pPr>
        <w:spacing w:after="120"/>
        <w:jc w:val="center"/>
        <w:rPr>
          <w:rStyle w:val="af1"/>
          <w:rFonts w:ascii="Times New Roman" w:hAnsi="Times New Roman"/>
          <w:color w:val="000000"/>
          <w:sz w:val="23"/>
          <w:szCs w:val="23"/>
        </w:rPr>
      </w:pPr>
      <w:r w:rsidRPr="00F44B92">
        <w:rPr>
          <w:rStyle w:val="af1"/>
          <w:rFonts w:ascii="Times New Roman" w:hAnsi="Times New Roman"/>
          <w:color w:val="000000"/>
          <w:sz w:val="23"/>
          <w:szCs w:val="23"/>
        </w:rPr>
        <w:t xml:space="preserve">ПРОГРАММА </w:t>
      </w:r>
      <w:r>
        <w:rPr>
          <w:rStyle w:val="af1"/>
          <w:rFonts w:ascii="Times New Roman" w:hAnsi="Times New Roman"/>
          <w:color w:val="000000"/>
          <w:sz w:val="23"/>
          <w:szCs w:val="23"/>
        </w:rPr>
        <w:t>КРУГЛОГО СТОЛА</w:t>
      </w:r>
    </w:p>
    <w:p w14:paraId="45C0E45A" w14:textId="5F3D3D68" w:rsidR="00831992" w:rsidRDefault="00831992" w:rsidP="00831992">
      <w:pPr>
        <w:spacing w:after="0"/>
        <w:jc w:val="center"/>
        <w:rPr>
          <w:rStyle w:val="af1"/>
          <w:rFonts w:ascii="Times New Roman" w:hAnsi="Times New Roman"/>
          <w:sz w:val="23"/>
          <w:szCs w:val="23"/>
        </w:rPr>
      </w:pPr>
      <w:r w:rsidRPr="004C57EB">
        <w:rPr>
          <w:rStyle w:val="af1"/>
          <w:rFonts w:ascii="Times New Roman" w:hAnsi="Times New Roman"/>
          <w:sz w:val="23"/>
          <w:szCs w:val="23"/>
        </w:rPr>
        <w:t>«</w:t>
      </w:r>
      <w:r w:rsidR="009817A3" w:rsidRPr="009817A3">
        <w:rPr>
          <w:rStyle w:val="af1"/>
          <w:rFonts w:ascii="Times New Roman" w:hAnsi="Times New Roman"/>
          <w:sz w:val="23"/>
          <w:szCs w:val="23"/>
        </w:rPr>
        <w:t>ТЕНДЕРЫ. ГОСУДАРСТВЕННЫЕ ЗАКУПКИ. КОРПОРАТИВНЫЕ ЗАКУПКИ</w:t>
      </w:r>
      <w:r w:rsidRPr="004C57EB">
        <w:rPr>
          <w:rStyle w:val="af1"/>
          <w:rFonts w:ascii="Times New Roman" w:hAnsi="Times New Roman"/>
          <w:sz w:val="23"/>
          <w:szCs w:val="23"/>
        </w:rPr>
        <w:t>»</w:t>
      </w:r>
    </w:p>
    <w:p w14:paraId="793DA323" w14:textId="77777777" w:rsidR="00831992" w:rsidRDefault="00831992" w:rsidP="00831992">
      <w:pPr>
        <w:spacing w:after="0"/>
        <w:jc w:val="center"/>
        <w:rPr>
          <w:rStyle w:val="af1"/>
          <w:rFonts w:ascii="Times New Roman" w:hAnsi="Times New Roman"/>
          <w:sz w:val="23"/>
          <w:szCs w:val="23"/>
        </w:rPr>
      </w:pPr>
    </w:p>
    <w:p w14:paraId="1B0C6DC1" w14:textId="376D5CB1" w:rsidR="009D5EB1" w:rsidRPr="009817A3" w:rsidRDefault="009817A3" w:rsidP="00831992">
      <w:pPr>
        <w:spacing w:after="0"/>
        <w:rPr>
          <w:rStyle w:val="af1"/>
          <w:rFonts w:ascii="Times New Roman" w:hAnsi="Times New Roman"/>
          <w:sz w:val="24"/>
          <w:szCs w:val="24"/>
        </w:rPr>
      </w:pPr>
      <w:r w:rsidRPr="009817A3">
        <w:rPr>
          <w:rStyle w:val="af1"/>
          <w:rFonts w:ascii="Times New Roman" w:hAnsi="Times New Roman"/>
          <w:sz w:val="24"/>
          <w:szCs w:val="24"/>
        </w:rPr>
        <w:t xml:space="preserve">03 сентября 2019 </w:t>
      </w:r>
      <w:r w:rsidR="00831992" w:rsidRPr="009817A3">
        <w:rPr>
          <w:rStyle w:val="af1"/>
          <w:rFonts w:ascii="Times New Roman" w:hAnsi="Times New Roman"/>
          <w:sz w:val="24"/>
          <w:szCs w:val="24"/>
        </w:rPr>
        <w:t xml:space="preserve">года     </w:t>
      </w:r>
      <w:bookmarkStart w:id="0" w:name="_GoBack"/>
      <w:bookmarkEnd w:id="0"/>
      <w:r w:rsidR="00831992" w:rsidRPr="009817A3">
        <w:rPr>
          <w:rStyle w:val="af1"/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14:paraId="0F6130C7" w14:textId="77777777" w:rsidR="009817A3" w:rsidRPr="009817A3" w:rsidRDefault="009817A3" w:rsidP="00831992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9817A3">
        <w:rPr>
          <w:rFonts w:ascii="Times New Roman" w:eastAsia="Times New Roman" w:hAnsi="Times New Roman"/>
          <w:b/>
          <w:bCs/>
          <w:sz w:val="24"/>
          <w:szCs w:val="24"/>
        </w:rPr>
        <w:t xml:space="preserve">г. Армавир, ул. </w:t>
      </w:r>
      <w:proofErr w:type="spellStart"/>
      <w:r w:rsidRPr="009817A3">
        <w:rPr>
          <w:rFonts w:ascii="Times New Roman" w:eastAsia="Times New Roman" w:hAnsi="Times New Roman"/>
          <w:b/>
          <w:bCs/>
          <w:sz w:val="24"/>
          <w:szCs w:val="24"/>
        </w:rPr>
        <w:t>К.Либкнехта</w:t>
      </w:r>
      <w:proofErr w:type="spellEnd"/>
      <w:r w:rsidRPr="009817A3">
        <w:rPr>
          <w:rFonts w:ascii="Times New Roman" w:eastAsia="Times New Roman" w:hAnsi="Times New Roman"/>
          <w:b/>
          <w:bCs/>
          <w:sz w:val="24"/>
          <w:szCs w:val="24"/>
        </w:rPr>
        <w:t>, 52</w:t>
      </w:r>
    </w:p>
    <w:p w14:paraId="735F902C" w14:textId="18019296" w:rsidR="00831992" w:rsidRPr="009817A3" w:rsidRDefault="009D5EB1" w:rsidP="00831992">
      <w:pPr>
        <w:spacing w:after="0"/>
        <w:rPr>
          <w:rStyle w:val="af1"/>
          <w:rFonts w:ascii="Times New Roman" w:hAnsi="Times New Roman"/>
          <w:sz w:val="24"/>
          <w:szCs w:val="24"/>
        </w:rPr>
      </w:pPr>
      <w:r w:rsidRPr="009817A3">
        <w:rPr>
          <w:rStyle w:val="af1"/>
          <w:rFonts w:ascii="Times New Roman" w:hAnsi="Times New Roman"/>
          <w:sz w:val="24"/>
          <w:szCs w:val="24"/>
        </w:rPr>
        <w:t>Спикер: Кайзер Роман Владимирович, специалист-практик в сфере закупок</w:t>
      </w:r>
    </w:p>
    <w:p w14:paraId="140517E1" w14:textId="77777777" w:rsidR="00831992" w:rsidRPr="00104C06" w:rsidRDefault="00831992" w:rsidP="00831992">
      <w:pPr>
        <w:spacing w:before="120" w:after="0"/>
        <w:rPr>
          <w:rStyle w:val="af1"/>
          <w:rFonts w:ascii="Times New Roman" w:hAnsi="Times New Roman"/>
          <w:color w:val="000000"/>
          <w:sz w:val="16"/>
          <w:szCs w:val="16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13"/>
        <w:gridCol w:w="6748"/>
        <w:gridCol w:w="2466"/>
      </w:tblGrid>
      <w:tr w:rsidR="00831992" w:rsidRPr="00D86949" w14:paraId="07D7ACAB" w14:textId="77777777" w:rsidTr="00372796">
        <w:trPr>
          <w:trHeight w:val="635"/>
        </w:trPr>
        <w:tc>
          <w:tcPr>
            <w:tcW w:w="1413" w:type="dxa"/>
            <w:vAlign w:val="center"/>
          </w:tcPr>
          <w:p w14:paraId="2271DBA5" w14:textId="77777777" w:rsidR="00831992" w:rsidRPr="00D86949" w:rsidRDefault="00831992" w:rsidP="00372796">
            <w:pPr>
              <w:jc w:val="center"/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</w:pPr>
            <w:r w:rsidRPr="00D86949"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vAlign w:val="center"/>
          </w:tcPr>
          <w:p w14:paraId="050418AB" w14:textId="77777777" w:rsidR="00831992" w:rsidRPr="00D86949" w:rsidRDefault="00831992" w:rsidP="00372796">
            <w:pPr>
              <w:jc w:val="center"/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</w:pPr>
            <w:r w:rsidRPr="00D86949"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  <w:t>Тема выступления</w:t>
            </w:r>
          </w:p>
        </w:tc>
        <w:tc>
          <w:tcPr>
            <w:tcW w:w="2410" w:type="dxa"/>
          </w:tcPr>
          <w:p w14:paraId="093315CA" w14:textId="77777777" w:rsidR="00831992" w:rsidRPr="00D86949" w:rsidRDefault="00831992" w:rsidP="00372796">
            <w:pPr>
              <w:spacing w:before="120"/>
              <w:jc w:val="center"/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  <w:t>Лектор</w:t>
            </w:r>
          </w:p>
        </w:tc>
      </w:tr>
      <w:tr w:rsidR="00831992" w14:paraId="0F7398EE" w14:textId="77777777" w:rsidTr="00372796">
        <w:trPr>
          <w:trHeight w:val="533"/>
        </w:trPr>
        <w:tc>
          <w:tcPr>
            <w:tcW w:w="1413" w:type="dxa"/>
            <w:vAlign w:val="center"/>
          </w:tcPr>
          <w:p w14:paraId="7807DE21" w14:textId="77777777" w:rsidR="00831992" w:rsidRPr="006B23FE" w:rsidRDefault="00831992" w:rsidP="00372796">
            <w:pPr>
              <w:jc w:val="center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1</w:t>
            </w:r>
            <w:r w:rsidRPr="006B23FE"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  <w:r w:rsidRPr="006B23FE">
              <w:rPr>
                <w:rStyle w:val="af1"/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2</w:t>
            </w:r>
            <w:r w:rsidRPr="006B23FE"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60E1992A" w14:textId="77777777" w:rsidR="00831992" w:rsidRPr="006B23FE" w:rsidRDefault="00831992" w:rsidP="00372796">
            <w:pPr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B23FE">
              <w:rPr>
                <w:rStyle w:val="af1"/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0" w:type="dxa"/>
          </w:tcPr>
          <w:p w14:paraId="49BDBFCB" w14:textId="77777777" w:rsidR="00831992" w:rsidRDefault="00831992" w:rsidP="00372796">
            <w:pPr>
              <w:jc w:val="both"/>
              <w:rPr>
                <w:rStyle w:val="af1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31992" w14:paraId="4B05770A" w14:textId="77777777" w:rsidTr="00372796">
        <w:trPr>
          <w:trHeight w:val="533"/>
        </w:trPr>
        <w:tc>
          <w:tcPr>
            <w:tcW w:w="1413" w:type="dxa"/>
            <w:vAlign w:val="center"/>
          </w:tcPr>
          <w:p w14:paraId="60BE8F31" w14:textId="77777777" w:rsidR="00831992" w:rsidRDefault="00831992" w:rsidP="00372796">
            <w:pPr>
              <w:jc w:val="center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2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14:paraId="09883581" w14:textId="77777777" w:rsidR="00831992" w:rsidRPr="006B23FE" w:rsidRDefault="00831992" w:rsidP="00372796">
            <w:pPr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2410" w:type="dxa"/>
          </w:tcPr>
          <w:p w14:paraId="49793C27" w14:textId="77777777" w:rsidR="00831992" w:rsidRDefault="00831992" w:rsidP="00372796">
            <w:pPr>
              <w:jc w:val="both"/>
              <w:rPr>
                <w:rStyle w:val="af1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31992" w14:paraId="37FD7699" w14:textId="77777777" w:rsidTr="00372796">
        <w:trPr>
          <w:trHeight w:val="7321"/>
        </w:trPr>
        <w:tc>
          <w:tcPr>
            <w:tcW w:w="1413" w:type="dxa"/>
            <w:vAlign w:val="center"/>
          </w:tcPr>
          <w:p w14:paraId="2BB4906D" w14:textId="77777777" w:rsidR="00831992" w:rsidRPr="0016547B" w:rsidRDefault="00831992" w:rsidP="00372796">
            <w:pPr>
              <w:jc w:val="center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3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2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04" w:type="dxa"/>
            <w:vAlign w:val="center"/>
          </w:tcPr>
          <w:p w14:paraId="49157E9D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Регламентируемые закупки как емкий и гарантированный рынок сбыта товаров, работ, услуг;</w:t>
            </w:r>
          </w:p>
          <w:p w14:paraId="58A71EC8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Обзор основных положений Федерального закона «О контрактной системе» и изменений, вступающих в силу в 2019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3F38C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F38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54BF04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Основные отличия участия в закупках отдельных видов юридических лиц (Закон № 223-ФЗ) от закупок в контрактной системе (Закон № 44-ФЗ);</w:t>
            </w:r>
          </w:p>
          <w:p w14:paraId="3430C68F" w14:textId="77777777" w:rsidR="00831992" w:rsidRPr="00E9392C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E9392C">
              <w:rPr>
                <w:rFonts w:ascii="Times New Roman" w:hAnsi="Times New Roman"/>
                <w:sz w:val="24"/>
                <w:szCs w:val="24"/>
              </w:rPr>
              <w:t>определения поставщика: виды, описание, основные определения;</w:t>
            </w:r>
          </w:p>
          <w:p w14:paraId="4E3E2813" w14:textId="77777777" w:rsidR="00831992" w:rsidRPr="00E9392C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92C">
              <w:rPr>
                <w:rStyle w:val="af1"/>
                <w:rFonts w:ascii="Times New Roman" w:hAnsi="Times New Roman"/>
                <w:sz w:val="24"/>
                <w:szCs w:val="24"/>
              </w:rPr>
              <w:t>Изменения в регламентации закупок «малого объема»;</w:t>
            </w:r>
          </w:p>
          <w:p w14:paraId="41944FB9" w14:textId="77777777" w:rsidR="00831992" w:rsidRPr="00E9392C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92C">
              <w:rPr>
                <w:rStyle w:val="af1"/>
                <w:rFonts w:ascii="Times New Roman" w:hAnsi="Times New Roman"/>
                <w:sz w:val="24"/>
                <w:szCs w:val="24"/>
              </w:rPr>
              <w:t>АИС «Портал поставщиков»: функционал, регламент, пошаговый алгоритм регистрации и участия в закупках. Преимущества и новые возможности для поставщиков Краснодарского края. Перечень товаров, работ, услуг, которые закупаются через Портал поставщиков</w:t>
            </w:r>
            <w:r w:rsidRPr="00E939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C3387B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92C">
              <w:rPr>
                <w:rFonts w:ascii="Times New Roman" w:hAnsi="Times New Roman"/>
                <w:sz w:val="24"/>
                <w:szCs w:val="24"/>
              </w:rPr>
              <w:t>Источники информации о закупках, использование</w:t>
            </w:r>
            <w:r w:rsidRPr="003F38CA">
              <w:rPr>
                <w:rFonts w:ascii="Times New Roman" w:hAnsi="Times New Roman"/>
                <w:sz w:val="24"/>
                <w:szCs w:val="24"/>
              </w:rPr>
              <w:t xml:space="preserve"> поисковых ресурсов, функционала общероссийского портала закупок (ЕИС), электронных площадок, «Витрины закупок Краснодарского края»;</w:t>
            </w:r>
          </w:p>
          <w:p w14:paraId="695AC370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Алгоритм участия в закупках по Закону № 44-ФЗ;</w:t>
            </w:r>
          </w:p>
          <w:p w14:paraId="5A088A29" w14:textId="77777777" w:rsidR="00831992" w:rsidRPr="001D5E8F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Style w:val="af1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Электронная подпись (ЭЦП), порядок получения. Аккредитация на электронных площадках и в ЕИС</w:t>
            </w:r>
          </w:p>
        </w:tc>
        <w:tc>
          <w:tcPr>
            <w:tcW w:w="2410" w:type="dxa"/>
          </w:tcPr>
          <w:p w14:paraId="14A92502" w14:textId="77777777" w:rsidR="00831992" w:rsidRPr="001728B1" w:rsidRDefault="00831992" w:rsidP="00372796">
            <w:pPr>
              <w:spacing w:before="120"/>
              <w:rPr>
                <w:rStyle w:val="af1"/>
                <w:rFonts w:ascii="Times New Roman" w:hAnsi="Times New Roman"/>
                <w:b w:val="0"/>
                <w:bCs w:val="0"/>
                <w:sz w:val="10"/>
                <w:szCs w:val="10"/>
              </w:rPr>
            </w:pPr>
            <w:r w:rsidRPr="001728B1">
              <w:rPr>
                <w:rStyle w:val="af1"/>
                <w:rFonts w:ascii="Times New Roman" w:hAnsi="Times New Roman"/>
                <w:sz w:val="24"/>
                <w:szCs w:val="24"/>
              </w:rPr>
              <w:t>Кайзер Роман Владимирович, специалист-практик в сфере закупок</w:t>
            </w:r>
          </w:p>
        </w:tc>
      </w:tr>
      <w:tr w:rsidR="00831992" w14:paraId="4C8638B8" w14:textId="77777777" w:rsidTr="00372796">
        <w:trPr>
          <w:trHeight w:val="503"/>
        </w:trPr>
        <w:tc>
          <w:tcPr>
            <w:tcW w:w="1413" w:type="dxa"/>
            <w:vAlign w:val="center"/>
          </w:tcPr>
          <w:p w14:paraId="11BBA041" w14:textId="77777777" w:rsidR="00831992" w:rsidRPr="005A2458" w:rsidRDefault="00831992" w:rsidP="00372796">
            <w:pPr>
              <w:jc w:val="center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2</w:t>
            </w: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00-12</w:t>
            </w: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5</w:t>
            </w: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65FF9AD4" w14:textId="77777777" w:rsidR="00831992" w:rsidRPr="00A648F7" w:rsidRDefault="00831992" w:rsidP="00372796">
            <w:pPr>
              <w:rPr>
                <w:rStyle w:val="af1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D25208">
              <w:rPr>
                <w:rStyle w:val="af1"/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410" w:type="dxa"/>
          </w:tcPr>
          <w:p w14:paraId="19E3A038" w14:textId="77777777" w:rsidR="00831992" w:rsidRPr="00D25208" w:rsidRDefault="00831992" w:rsidP="00372796">
            <w:pPr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31992" w14:paraId="5052B0FC" w14:textId="77777777" w:rsidTr="00372796">
        <w:trPr>
          <w:trHeight w:val="4726"/>
        </w:trPr>
        <w:tc>
          <w:tcPr>
            <w:tcW w:w="1413" w:type="dxa"/>
            <w:vAlign w:val="center"/>
          </w:tcPr>
          <w:p w14:paraId="543AC368" w14:textId="77777777" w:rsidR="00831992" w:rsidRPr="0016547B" w:rsidRDefault="00831992" w:rsidP="00372796">
            <w:pPr>
              <w:jc w:val="center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2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50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4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2</w:t>
            </w:r>
            <w:r w:rsidRPr="0016547B"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6D676171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Извещение и документация о закупке: разделы и сведения, обязательные для изучения при подготовке к участию в закупке, «подводные камни»;</w:t>
            </w:r>
          </w:p>
          <w:p w14:paraId="32122523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Требования к участникам и составу заявки;</w:t>
            </w:r>
          </w:p>
          <w:p w14:paraId="7D277791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Обеспечительные меры в закупках, использование специальных счетов, антидемпинговые меры;</w:t>
            </w:r>
          </w:p>
          <w:p w14:paraId="6E22FD4B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Порядок подготовки и подачи заявок на участие в закупке. Отслеживание результатов;</w:t>
            </w:r>
          </w:p>
          <w:p w14:paraId="4F5C1DC2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Государственная поддержка субъектов малого предпринимательства путем предоставления преференций в госзакупках;</w:t>
            </w:r>
          </w:p>
          <w:p w14:paraId="1BEE6A87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Приоритет товаров российского происхождения, особенности получения ценовых преимуществ;</w:t>
            </w:r>
          </w:p>
          <w:p w14:paraId="247988B9" w14:textId="77777777" w:rsidR="00831992" w:rsidRPr="001D5E8F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Порядок заключения, изменения и исполнения договоров, направление протокола разногласий.</w:t>
            </w:r>
          </w:p>
        </w:tc>
        <w:tc>
          <w:tcPr>
            <w:tcW w:w="2410" w:type="dxa"/>
          </w:tcPr>
          <w:p w14:paraId="657EE637" w14:textId="77777777" w:rsidR="00831992" w:rsidRPr="00506BCB" w:rsidRDefault="00831992" w:rsidP="00372796">
            <w:pPr>
              <w:spacing w:before="120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1728B1">
              <w:rPr>
                <w:rStyle w:val="af1"/>
                <w:rFonts w:ascii="Times New Roman" w:hAnsi="Times New Roman"/>
                <w:sz w:val="24"/>
                <w:szCs w:val="24"/>
              </w:rPr>
              <w:t>Кайзер Роман Владимирович, специалист-практик в сфере закупок</w:t>
            </w:r>
          </w:p>
        </w:tc>
      </w:tr>
      <w:tr w:rsidR="00831992" w14:paraId="23628733" w14:textId="77777777" w:rsidTr="00372796">
        <w:trPr>
          <w:trHeight w:val="503"/>
        </w:trPr>
        <w:tc>
          <w:tcPr>
            <w:tcW w:w="1413" w:type="dxa"/>
            <w:vAlign w:val="center"/>
          </w:tcPr>
          <w:p w14:paraId="0F5C87B2" w14:textId="77777777" w:rsidR="00831992" w:rsidRPr="005A2458" w:rsidRDefault="00831992" w:rsidP="00372796">
            <w:pPr>
              <w:jc w:val="center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4</w:t>
            </w: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20-14</w:t>
            </w: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3</w:t>
            </w: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6BCE6A77" w14:textId="77777777" w:rsidR="00831992" w:rsidRPr="00A648F7" w:rsidRDefault="00831992" w:rsidP="00372796">
            <w:pPr>
              <w:rPr>
                <w:rStyle w:val="af1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D25208">
              <w:rPr>
                <w:rStyle w:val="af1"/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410" w:type="dxa"/>
          </w:tcPr>
          <w:p w14:paraId="68D736E9" w14:textId="77777777" w:rsidR="00831992" w:rsidRPr="00D25208" w:rsidRDefault="00831992" w:rsidP="00372796">
            <w:pPr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31992" w14:paraId="36AB6C2D" w14:textId="77777777" w:rsidTr="00372796">
        <w:trPr>
          <w:trHeight w:val="3811"/>
        </w:trPr>
        <w:tc>
          <w:tcPr>
            <w:tcW w:w="1413" w:type="dxa"/>
            <w:vAlign w:val="center"/>
          </w:tcPr>
          <w:p w14:paraId="15E9815A" w14:textId="77777777" w:rsidR="00831992" w:rsidRPr="005A2458" w:rsidRDefault="00831992" w:rsidP="00372796">
            <w:pPr>
              <w:jc w:val="center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14</w:t>
            </w: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3</w:t>
            </w: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6</w:t>
            </w: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  <w:r w:rsidRPr="005A2458">
              <w:rPr>
                <w:rStyle w:val="af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3A141AA9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bCs/>
                <w:sz w:val="24"/>
                <w:szCs w:val="24"/>
              </w:rPr>
              <w:t>Анализ практических ситуаций, возникающих при закупках. Типовые ошибки участников закупок;</w:t>
            </w:r>
          </w:p>
          <w:p w14:paraId="304F8B61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Проявления недобросовестной конкуренции и сговора на торгах: меры противодействия и ответственность;</w:t>
            </w:r>
          </w:p>
          <w:p w14:paraId="76A2D4BD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Возможные риски поставщиков, подрядчиков, исполнителей вследствие участия в закупках;</w:t>
            </w:r>
          </w:p>
          <w:p w14:paraId="5FC841F5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Ответственность поставщиков, подрядчиков, исполнителей. Реестр недобросовестных поставщиков;</w:t>
            </w:r>
          </w:p>
          <w:p w14:paraId="2097320B" w14:textId="77777777" w:rsidR="00831992" w:rsidRPr="003F38CA" w:rsidRDefault="00831992" w:rsidP="00831992">
            <w:pPr>
              <w:numPr>
                <w:ilvl w:val="0"/>
                <w:numId w:val="4"/>
              </w:numPr>
              <w:suppressAutoHyphens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Защита прав и интересов участников закупок. Порядок обжалования процедуры закупки.</w:t>
            </w:r>
          </w:p>
          <w:p w14:paraId="636781E6" w14:textId="77777777" w:rsidR="00831992" w:rsidRPr="009048E9" w:rsidRDefault="00831992" w:rsidP="00372796">
            <w:pPr>
              <w:spacing w:before="120"/>
              <w:rPr>
                <w:rStyle w:val="af1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Ответы на вопросы слушателей</w:t>
            </w:r>
          </w:p>
        </w:tc>
        <w:tc>
          <w:tcPr>
            <w:tcW w:w="2410" w:type="dxa"/>
          </w:tcPr>
          <w:p w14:paraId="14EF2D59" w14:textId="77777777" w:rsidR="00831992" w:rsidRPr="00014CCD" w:rsidRDefault="00831992" w:rsidP="00372796">
            <w:pPr>
              <w:rPr>
                <w:rStyle w:val="af1"/>
                <w:rFonts w:ascii="Times New Roman" w:hAnsi="Times New Roman"/>
                <w:b w:val="0"/>
                <w:sz w:val="8"/>
                <w:szCs w:val="8"/>
              </w:rPr>
            </w:pPr>
            <w:r w:rsidRPr="001728B1">
              <w:rPr>
                <w:rStyle w:val="af1"/>
                <w:rFonts w:ascii="Times New Roman" w:hAnsi="Times New Roman"/>
                <w:sz w:val="24"/>
                <w:szCs w:val="24"/>
              </w:rPr>
              <w:t>Кайзер Роман Владимирович, специалист-практик в сфере закупок</w:t>
            </w:r>
          </w:p>
        </w:tc>
      </w:tr>
    </w:tbl>
    <w:p w14:paraId="6961C0B4" w14:textId="77777777" w:rsidR="00831992" w:rsidRDefault="00831992" w:rsidP="00831992">
      <w:pPr>
        <w:spacing w:after="0"/>
        <w:rPr>
          <w:rStyle w:val="af1"/>
          <w:rFonts w:ascii="Times New Roman" w:hAnsi="Times New Roman"/>
          <w:b w:val="0"/>
          <w:sz w:val="24"/>
          <w:szCs w:val="24"/>
        </w:rPr>
      </w:pPr>
    </w:p>
    <w:p w14:paraId="662AA8BB" w14:textId="77777777" w:rsidR="00831992" w:rsidRDefault="00831992" w:rsidP="00831992">
      <w:pPr>
        <w:spacing w:after="0"/>
        <w:rPr>
          <w:rStyle w:val="af1"/>
          <w:rFonts w:ascii="Times New Roman" w:hAnsi="Times New Roman"/>
          <w:b w:val="0"/>
          <w:sz w:val="24"/>
          <w:szCs w:val="24"/>
        </w:rPr>
      </w:pPr>
    </w:p>
    <w:p w14:paraId="68371DF2" w14:textId="243C8CCF" w:rsidR="00831992" w:rsidRDefault="00831992" w:rsidP="00831992">
      <w:pPr>
        <w:tabs>
          <w:tab w:val="left" w:pos="381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260C4C">
        <w:rPr>
          <w:rFonts w:ascii="Times New Roman" w:hAnsi="Times New Roman"/>
          <w:b/>
          <w:sz w:val="24"/>
          <w:szCs w:val="24"/>
        </w:rPr>
        <w:t xml:space="preserve"> Академия стратегического управления </w:t>
      </w:r>
    </w:p>
    <w:p w14:paraId="41F2AB9A" w14:textId="4B8E51F7" w:rsidR="009D5EB1" w:rsidRPr="00260C4C" w:rsidRDefault="009D5EB1" w:rsidP="00831992">
      <w:pPr>
        <w:tabs>
          <w:tab w:val="left" w:pos="381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Титова Евгения</w:t>
      </w:r>
    </w:p>
    <w:p w14:paraId="2584B1C5" w14:textId="692A694F" w:rsidR="00831992" w:rsidRPr="00260C4C" w:rsidRDefault="00831992" w:rsidP="00831992">
      <w:pPr>
        <w:tabs>
          <w:tab w:val="left" w:pos="381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260C4C">
        <w:rPr>
          <w:rFonts w:ascii="Times New Roman" w:hAnsi="Times New Roman"/>
          <w:b/>
          <w:sz w:val="24"/>
          <w:szCs w:val="24"/>
        </w:rPr>
        <w:t xml:space="preserve"> тел.: 8-9</w:t>
      </w:r>
      <w:r>
        <w:rPr>
          <w:rFonts w:ascii="Times New Roman" w:hAnsi="Times New Roman"/>
          <w:b/>
          <w:sz w:val="24"/>
          <w:szCs w:val="24"/>
        </w:rPr>
        <w:t>61</w:t>
      </w:r>
      <w:r w:rsidRPr="00260C4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518</w:t>
      </w:r>
      <w:r w:rsidRPr="00260C4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</w:t>
      </w:r>
      <w:r w:rsidRPr="00260C4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618</w:t>
      </w:r>
    </w:p>
    <w:p w14:paraId="6EA498C6" w14:textId="77777777" w:rsidR="00831992" w:rsidRPr="00260C4C" w:rsidRDefault="00831992" w:rsidP="00831992">
      <w:pPr>
        <w:tabs>
          <w:tab w:val="left" w:pos="381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260C4C">
        <w:rPr>
          <w:rFonts w:ascii="Times New Roman" w:hAnsi="Times New Roman"/>
          <w:b/>
          <w:sz w:val="24"/>
          <w:szCs w:val="24"/>
        </w:rPr>
        <w:t xml:space="preserve"> </w:t>
      </w:r>
      <w:r w:rsidRPr="00260C4C">
        <w:rPr>
          <w:rFonts w:ascii="Times New Roman" w:hAnsi="Times New Roman"/>
          <w:b/>
          <w:sz w:val="24"/>
          <w:szCs w:val="24"/>
          <w:lang w:val="en-US"/>
        </w:rPr>
        <w:t>e</w:t>
      </w:r>
      <w:r w:rsidRPr="00260C4C">
        <w:rPr>
          <w:rFonts w:ascii="Times New Roman" w:hAnsi="Times New Roman"/>
          <w:b/>
          <w:sz w:val="24"/>
          <w:szCs w:val="24"/>
        </w:rPr>
        <w:t>-</w:t>
      </w:r>
      <w:r w:rsidRPr="00260C4C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260C4C">
        <w:rPr>
          <w:rFonts w:ascii="Times New Roman" w:hAnsi="Times New Roman"/>
          <w:b/>
          <w:sz w:val="24"/>
          <w:szCs w:val="24"/>
        </w:rPr>
        <w:t>: с</w:t>
      </w:r>
      <w:r w:rsidRPr="00260C4C">
        <w:rPr>
          <w:rFonts w:ascii="Times New Roman" w:hAnsi="Times New Roman"/>
          <w:b/>
          <w:sz w:val="24"/>
          <w:szCs w:val="24"/>
          <w:lang w:val="en-US"/>
        </w:rPr>
        <w:t>pp</w:t>
      </w:r>
      <w:r w:rsidRPr="00260C4C">
        <w:rPr>
          <w:rFonts w:ascii="Times New Roman" w:hAnsi="Times New Roman"/>
          <w:b/>
          <w:sz w:val="24"/>
          <w:szCs w:val="24"/>
        </w:rPr>
        <w:t>@</w:t>
      </w:r>
      <w:r w:rsidRPr="00260C4C">
        <w:rPr>
          <w:rFonts w:ascii="Times New Roman" w:hAnsi="Times New Roman"/>
          <w:b/>
          <w:sz w:val="24"/>
          <w:szCs w:val="24"/>
          <w:lang w:val="en-US"/>
        </w:rPr>
        <w:t>akademy</w:t>
      </w:r>
      <w:r w:rsidRPr="00260C4C">
        <w:rPr>
          <w:rFonts w:ascii="Times New Roman" w:hAnsi="Times New Roman"/>
          <w:b/>
          <w:sz w:val="24"/>
          <w:szCs w:val="24"/>
        </w:rPr>
        <w:t>.</w:t>
      </w:r>
      <w:r w:rsidRPr="00260C4C">
        <w:rPr>
          <w:rFonts w:ascii="Times New Roman" w:hAnsi="Times New Roman"/>
          <w:b/>
          <w:sz w:val="24"/>
          <w:szCs w:val="24"/>
          <w:lang w:val="en-US"/>
        </w:rPr>
        <w:t>pro</w:t>
      </w:r>
    </w:p>
    <w:p w14:paraId="3B85C556" w14:textId="77777777" w:rsidR="00831992" w:rsidRPr="00260C4C" w:rsidRDefault="00831992" w:rsidP="00831992">
      <w:pPr>
        <w:spacing w:before="120" w:after="0"/>
        <w:rPr>
          <w:rFonts w:ascii="Times New Roman" w:hAnsi="Times New Roman"/>
          <w:sz w:val="24"/>
          <w:szCs w:val="24"/>
        </w:rPr>
      </w:pPr>
    </w:p>
    <w:p w14:paraId="1A33B156" w14:textId="77777777" w:rsidR="00DA2F26" w:rsidRPr="00DA2F26" w:rsidRDefault="00DA2F26" w:rsidP="00DA2F2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sectPr w:rsidR="00DA2F26" w:rsidRPr="00DA2F26" w:rsidSect="0064128E">
      <w:headerReference w:type="first" r:id="rId8"/>
      <w:pgSz w:w="11907" w:h="16839" w:code="9"/>
      <w:pgMar w:top="709" w:right="624" w:bottom="1560" w:left="680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F137A" w14:textId="77777777" w:rsidR="00AD35DA" w:rsidRDefault="00AD35DA" w:rsidP="00945925">
      <w:pPr>
        <w:spacing w:after="0"/>
      </w:pPr>
      <w:r>
        <w:separator/>
      </w:r>
    </w:p>
  </w:endnote>
  <w:endnote w:type="continuationSeparator" w:id="0">
    <w:p w14:paraId="6FED62FE" w14:textId="77777777" w:rsidR="00AD35DA" w:rsidRDefault="00AD35DA" w:rsidP="00945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E7422" w14:textId="77777777" w:rsidR="00AD35DA" w:rsidRDefault="00AD35DA" w:rsidP="00945925">
      <w:pPr>
        <w:spacing w:after="0"/>
      </w:pPr>
      <w:r>
        <w:separator/>
      </w:r>
    </w:p>
  </w:footnote>
  <w:footnote w:type="continuationSeparator" w:id="0">
    <w:p w14:paraId="110D3B22" w14:textId="77777777" w:rsidR="00AD35DA" w:rsidRDefault="00AD35DA" w:rsidP="009459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077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2"/>
      <w:gridCol w:w="1324"/>
      <w:gridCol w:w="236"/>
      <w:gridCol w:w="48"/>
      <w:gridCol w:w="283"/>
      <w:gridCol w:w="1585"/>
      <w:gridCol w:w="1439"/>
      <w:gridCol w:w="95"/>
      <w:gridCol w:w="990"/>
    </w:tblGrid>
    <w:tr w:rsidR="007F6472" w14:paraId="5642BC6D" w14:textId="77777777" w:rsidTr="009D5EB1">
      <w:trPr>
        <w:gridAfter w:val="2"/>
        <w:wAfter w:w="1085" w:type="dxa"/>
        <w:trHeight w:val="60"/>
      </w:trPr>
      <w:tc>
        <w:tcPr>
          <w:tcW w:w="6096" w:type="dxa"/>
          <w:gridSpan w:val="2"/>
        </w:tcPr>
        <w:p w14:paraId="489DFB80" w14:textId="77777777" w:rsidR="007F6472" w:rsidRDefault="007F6472" w:rsidP="000C1FB4">
          <w:pPr>
            <w:rPr>
              <w:rFonts w:ascii="Times New Roman" w:hAnsi="Times New Roman"/>
              <w:b/>
            </w:rPr>
          </w:pPr>
        </w:p>
      </w:tc>
      <w:tc>
        <w:tcPr>
          <w:tcW w:w="236" w:type="dxa"/>
        </w:tcPr>
        <w:p w14:paraId="6FC638E9" w14:textId="77777777" w:rsidR="007F6472" w:rsidRPr="007207F2" w:rsidRDefault="007F6472" w:rsidP="000C1FB4">
          <w:pPr>
            <w:rPr>
              <w:rFonts w:ascii="Times New Roman" w:hAnsi="Times New Roman"/>
            </w:rPr>
          </w:pPr>
        </w:p>
      </w:tc>
      <w:tc>
        <w:tcPr>
          <w:tcW w:w="1916" w:type="dxa"/>
          <w:gridSpan w:val="3"/>
        </w:tcPr>
        <w:p w14:paraId="22823390" w14:textId="77777777" w:rsidR="007F6472" w:rsidRPr="007207F2" w:rsidRDefault="007F6472" w:rsidP="000C1FB4">
          <w:pPr>
            <w:rPr>
              <w:rFonts w:ascii="Times New Roman" w:hAnsi="Times New Roman"/>
            </w:rPr>
          </w:pPr>
        </w:p>
      </w:tc>
      <w:tc>
        <w:tcPr>
          <w:tcW w:w="1439" w:type="dxa"/>
        </w:tcPr>
        <w:p w14:paraId="7800EAF5" w14:textId="77777777" w:rsidR="007F6472" w:rsidRPr="007207F2" w:rsidRDefault="007F6472" w:rsidP="000C1FB4">
          <w:pPr>
            <w:rPr>
              <w:rFonts w:ascii="Times New Roman" w:hAnsi="Times New Roman"/>
            </w:rPr>
          </w:pPr>
        </w:p>
      </w:tc>
    </w:tr>
    <w:tr w:rsidR="007F6472" w14:paraId="00A3FAE1" w14:textId="77777777" w:rsidTr="009D5EB1">
      <w:tc>
        <w:tcPr>
          <w:tcW w:w="6096" w:type="dxa"/>
          <w:gridSpan w:val="2"/>
        </w:tcPr>
        <w:p w14:paraId="59439283" w14:textId="77777777" w:rsidR="007F6472" w:rsidRDefault="007F6472" w:rsidP="007207F2">
          <w:pPr>
            <w:jc w:val="center"/>
            <w:rPr>
              <w:noProof/>
            </w:rPr>
          </w:pP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11A94F76" wp14:editId="275A1B1D">
                <wp:extent cx="800100" cy="828675"/>
                <wp:effectExtent l="0" t="0" r="0" b="0"/>
                <wp:docPr id="41" name="Рисунок 41" descr="C:\Users\Женя\AppData\Local\Microsoft\Windows\INetCacheContent.Word\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Женя\AppData\Local\Microsoft\Windows\INetCacheContent.Word\image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384" cy="861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gridSpan w:val="2"/>
        </w:tcPr>
        <w:p w14:paraId="1058A188" w14:textId="51533660" w:rsidR="007F6472" w:rsidRPr="007B5E54" w:rsidRDefault="007F6472" w:rsidP="007207F2">
          <w:pPr>
            <w:jc w:val="center"/>
            <w:rPr>
              <w:rFonts w:ascii="Times New Roman" w:hAnsi="Times New Roman"/>
              <w:b/>
              <w:noProof/>
            </w:rPr>
          </w:pPr>
          <w:r>
            <w:rPr>
              <w:rFonts w:ascii="Times New Roman" w:hAnsi="Times New Roman"/>
              <w:b/>
              <w:noProof/>
            </w:rPr>
            <w:t xml:space="preserve">  </w:t>
          </w:r>
        </w:p>
      </w:tc>
      <w:tc>
        <w:tcPr>
          <w:tcW w:w="283" w:type="dxa"/>
        </w:tcPr>
        <w:p w14:paraId="33398E23" w14:textId="6AA34BBD" w:rsidR="007F6472" w:rsidRDefault="007F6472" w:rsidP="00D11F37">
          <w:pPr>
            <w:rPr>
              <w:noProof/>
            </w:rPr>
          </w:pPr>
          <w:r>
            <w:rPr>
              <w:noProof/>
            </w:rPr>
            <w:t xml:space="preserve">        </w:t>
          </w:r>
        </w:p>
      </w:tc>
      <w:tc>
        <w:tcPr>
          <w:tcW w:w="3119" w:type="dxa"/>
          <w:gridSpan w:val="3"/>
        </w:tcPr>
        <w:p w14:paraId="420EA33D" w14:textId="0059E7C1" w:rsidR="007F6472" w:rsidRDefault="009D5EB1" w:rsidP="00010AE4">
          <w:pPr>
            <w:ind w:hanging="663"/>
            <w:jc w:val="center"/>
            <w:rPr>
              <w:rFonts w:ascii="Times New Roman" w:hAnsi="Times New Roman"/>
              <w:b/>
              <w:noProof/>
            </w:rPr>
          </w:pPr>
          <w:r w:rsidRPr="007B5E54">
            <w:rPr>
              <w:rFonts w:ascii="Times New Roman" w:hAnsi="Times New Roman"/>
              <w:b/>
              <w:noProof/>
            </w:rPr>
            <w:drawing>
              <wp:anchor distT="0" distB="0" distL="114300" distR="114300" simplePos="0" relativeHeight="251661312" behindDoc="1" locked="0" layoutInCell="1" allowOverlap="1" wp14:anchorId="46CEF8AF" wp14:editId="1D29A550">
                <wp:simplePos x="0" y="0"/>
                <wp:positionH relativeFrom="margin">
                  <wp:posOffset>-12852</wp:posOffset>
                </wp:positionH>
                <wp:positionV relativeFrom="margin">
                  <wp:posOffset>-635</wp:posOffset>
                </wp:positionV>
                <wp:extent cx="866775" cy="800100"/>
                <wp:effectExtent l="0" t="0" r="0" b="0"/>
                <wp:wrapNone/>
                <wp:docPr id="4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7F6472">
            <w:rPr>
              <w:rFonts w:ascii="Times New Roman" w:hAnsi="Times New Roman"/>
              <w:b/>
              <w:noProof/>
            </w:rPr>
            <w:t xml:space="preserve">  </w:t>
          </w:r>
        </w:p>
      </w:tc>
      <w:tc>
        <w:tcPr>
          <w:tcW w:w="990" w:type="dxa"/>
        </w:tcPr>
        <w:p w14:paraId="469942C9" w14:textId="5B8F39F1" w:rsidR="007F6472" w:rsidRDefault="007F6472" w:rsidP="0044429A">
          <w:pPr>
            <w:ind w:right="-467" w:hanging="663"/>
            <w:jc w:val="center"/>
            <w:rPr>
              <w:rFonts w:ascii="Times New Roman" w:hAnsi="Times New Roman"/>
              <w:b/>
              <w:noProof/>
            </w:rPr>
          </w:pPr>
        </w:p>
      </w:tc>
    </w:tr>
    <w:tr w:rsidR="007F6472" w14:paraId="664D39AD" w14:textId="77777777" w:rsidTr="009D5EB1">
      <w:trPr>
        <w:trHeight w:val="970"/>
      </w:trPr>
      <w:tc>
        <w:tcPr>
          <w:tcW w:w="4772" w:type="dxa"/>
        </w:tcPr>
        <w:p w14:paraId="5C23E069" w14:textId="47DDA9E7" w:rsidR="00831992" w:rsidRDefault="009D5EB1" w:rsidP="00C348EE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   </w:t>
          </w:r>
          <w:r w:rsidR="007F6472">
            <w:rPr>
              <w:rFonts w:ascii="Times New Roman" w:hAnsi="Times New Roman"/>
              <w:sz w:val="20"/>
              <w:szCs w:val="20"/>
            </w:rPr>
            <w:t xml:space="preserve">Центр поддержки </w:t>
          </w:r>
        </w:p>
        <w:p w14:paraId="275A54ED" w14:textId="3D9B12EF" w:rsidR="00831992" w:rsidRDefault="009D5EB1" w:rsidP="00C348EE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   </w:t>
          </w:r>
          <w:r w:rsidR="007F6472">
            <w:rPr>
              <w:rFonts w:ascii="Times New Roman" w:hAnsi="Times New Roman"/>
              <w:sz w:val="20"/>
              <w:szCs w:val="20"/>
            </w:rPr>
            <w:t>предпринимательства</w:t>
          </w:r>
          <w:r w:rsidR="007F6472" w:rsidRPr="00D37006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2DDC45C2" w14:textId="28B336B5" w:rsidR="007F6472" w:rsidRPr="00D37006" w:rsidRDefault="009D5EB1" w:rsidP="00C348EE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  </w:t>
          </w:r>
          <w:r w:rsidR="007F6472" w:rsidRPr="00D37006">
            <w:rPr>
              <w:rFonts w:ascii="Times New Roman" w:hAnsi="Times New Roman"/>
              <w:sz w:val="20"/>
              <w:szCs w:val="20"/>
            </w:rPr>
            <w:t>Краснодарского края</w:t>
          </w:r>
        </w:p>
      </w:tc>
      <w:tc>
        <w:tcPr>
          <w:tcW w:w="1608" w:type="dxa"/>
          <w:gridSpan w:val="3"/>
        </w:tcPr>
        <w:p w14:paraId="766CE9E8" w14:textId="709DA7DF" w:rsidR="009D5EB1" w:rsidRPr="00D37006" w:rsidRDefault="007F6472" w:rsidP="009D5EB1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</w:t>
          </w:r>
        </w:p>
        <w:p w14:paraId="4D57590D" w14:textId="478D914D" w:rsidR="007F6472" w:rsidRPr="00D37006" w:rsidRDefault="007F6472" w:rsidP="00D11F3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83" w:type="dxa"/>
        </w:tcPr>
        <w:p w14:paraId="2B001FB1" w14:textId="039C3C74" w:rsidR="00831992" w:rsidRPr="00D37006" w:rsidRDefault="007F6472" w:rsidP="00831992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</w:t>
          </w:r>
        </w:p>
        <w:p w14:paraId="4745DFAB" w14:textId="159D8162" w:rsidR="007F6472" w:rsidRPr="00D37006" w:rsidRDefault="007F6472" w:rsidP="0012213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19" w:type="dxa"/>
          <w:gridSpan w:val="3"/>
        </w:tcPr>
        <w:p w14:paraId="6B3E1AB5" w14:textId="70865711" w:rsidR="009D5EB1" w:rsidRDefault="009D5EB1" w:rsidP="009D5EB1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</w:t>
          </w:r>
          <w:r w:rsidRPr="00D37006">
            <w:rPr>
              <w:rFonts w:ascii="Times New Roman" w:hAnsi="Times New Roman"/>
              <w:sz w:val="20"/>
              <w:szCs w:val="20"/>
            </w:rPr>
            <w:t>Академия</w:t>
          </w:r>
        </w:p>
        <w:p w14:paraId="25A17B09" w14:textId="2BFCEB7E" w:rsidR="009D5EB1" w:rsidRDefault="009D5EB1" w:rsidP="009D5EB1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С</w:t>
          </w:r>
          <w:r w:rsidRPr="00D37006">
            <w:rPr>
              <w:rFonts w:ascii="Times New Roman" w:hAnsi="Times New Roman"/>
              <w:sz w:val="20"/>
              <w:szCs w:val="20"/>
            </w:rPr>
            <w:t>тратегического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4F6EEF0A" w14:textId="33C23CFA" w:rsidR="007F6472" w:rsidRPr="00D37006" w:rsidRDefault="009D5EB1" w:rsidP="009D5EB1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</w:t>
          </w:r>
          <w:r w:rsidRPr="00D37006">
            <w:rPr>
              <w:rFonts w:ascii="Times New Roman" w:hAnsi="Times New Roman"/>
              <w:sz w:val="20"/>
              <w:szCs w:val="20"/>
            </w:rPr>
            <w:t>управления</w:t>
          </w:r>
        </w:p>
      </w:tc>
      <w:tc>
        <w:tcPr>
          <w:tcW w:w="990" w:type="dxa"/>
        </w:tcPr>
        <w:p w14:paraId="4089173C" w14:textId="1BC7D04F" w:rsidR="007F6472" w:rsidRPr="00D37006" w:rsidRDefault="007F6472" w:rsidP="00D11F37">
          <w:pPr>
            <w:rPr>
              <w:rFonts w:ascii="Times New Roman" w:hAnsi="Times New Roman"/>
              <w:sz w:val="20"/>
              <w:szCs w:val="20"/>
            </w:rPr>
          </w:pPr>
        </w:p>
      </w:tc>
    </w:tr>
  </w:tbl>
  <w:p w14:paraId="3BAA9CBB" w14:textId="77777777" w:rsidR="000C1FB4" w:rsidRDefault="000C1FB4" w:rsidP="007541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90D"/>
    <w:multiLevelType w:val="multilevel"/>
    <w:tmpl w:val="268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75DE"/>
    <w:multiLevelType w:val="multilevel"/>
    <w:tmpl w:val="0FC4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2" w15:restartNumberingAfterBreak="0">
    <w:nsid w:val="310A122C"/>
    <w:multiLevelType w:val="multilevel"/>
    <w:tmpl w:val="9956F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F0010F"/>
    <w:multiLevelType w:val="hybridMultilevel"/>
    <w:tmpl w:val="7AFA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C291D"/>
    <w:multiLevelType w:val="hybridMultilevel"/>
    <w:tmpl w:val="D7B6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40172"/>
    <w:multiLevelType w:val="multilevel"/>
    <w:tmpl w:val="3488A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o:colormru v:ext="edit" colors="#fecee6,#fee2f0,#f8aac2,#fbcddb,#b5caf9,#edd1b9,#f4e2d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226"/>
    <w:rsid w:val="00002E41"/>
    <w:rsid w:val="0001052D"/>
    <w:rsid w:val="00010AE4"/>
    <w:rsid w:val="000134E5"/>
    <w:rsid w:val="00015951"/>
    <w:rsid w:val="00032AD2"/>
    <w:rsid w:val="000570BC"/>
    <w:rsid w:val="000A2298"/>
    <w:rsid w:val="000C1FB4"/>
    <w:rsid w:val="000D0880"/>
    <w:rsid w:val="001143ED"/>
    <w:rsid w:val="00122136"/>
    <w:rsid w:val="00126B38"/>
    <w:rsid w:val="00141162"/>
    <w:rsid w:val="00145067"/>
    <w:rsid w:val="00156F19"/>
    <w:rsid w:val="00174C2B"/>
    <w:rsid w:val="00187578"/>
    <w:rsid w:val="00196995"/>
    <w:rsid w:val="001B29DF"/>
    <w:rsid w:val="001C6025"/>
    <w:rsid w:val="00211610"/>
    <w:rsid w:val="00244DCD"/>
    <w:rsid w:val="00260767"/>
    <w:rsid w:val="002659F3"/>
    <w:rsid w:val="002A1066"/>
    <w:rsid w:val="002A5E2F"/>
    <w:rsid w:val="00335F4B"/>
    <w:rsid w:val="00354C98"/>
    <w:rsid w:val="003631F8"/>
    <w:rsid w:val="00364800"/>
    <w:rsid w:val="003A09E5"/>
    <w:rsid w:val="003B1359"/>
    <w:rsid w:val="003C30B6"/>
    <w:rsid w:val="003D1CF0"/>
    <w:rsid w:val="003D5D42"/>
    <w:rsid w:val="003F4F8D"/>
    <w:rsid w:val="00415B8F"/>
    <w:rsid w:val="00436C86"/>
    <w:rsid w:val="00437A7B"/>
    <w:rsid w:val="00442C4F"/>
    <w:rsid w:val="0044429A"/>
    <w:rsid w:val="004463A3"/>
    <w:rsid w:val="00453430"/>
    <w:rsid w:val="004740CC"/>
    <w:rsid w:val="00483312"/>
    <w:rsid w:val="00497226"/>
    <w:rsid w:val="004A1FB5"/>
    <w:rsid w:val="004C6E3F"/>
    <w:rsid w:val="004E5892"/>
    <w:rsid w:val="004F49BB"/>
    <w:rsid w:val="005068A5"/>
    <w:rsid w:val="00511253"/>
    <w:rsid w:val="00524EB9"/>
    <w:rsid w:val="00533FDD"/>
    <w:rsid w:val="005402A0"/>
    <w:rsid w:val="00542EEB"/>
    <w:rsid w:val="00550126"/>
    <w:rsid w:val="00555F9D"/>
    <w:rsid w:val="00561D24"/>
    <w:rsid w:val="005C479C"/>
    <w:rsid w:val="005D21F2"/>
    <w:rsid w:val="005E6E6A"/>
    <w:rsid w:val="005F72CA"/>
    <w:rsid w:val="00604E9C"/>
    <w:rsid w:val="006102BA"/>
    <w:rsid w:val="00616544"/>
    <w:rsid w:val="0062694B"/>
    <w:rsid w:val="0064128E"/>
    <w:rsid w:val="0066456D"/>
    <w:rsid w:val="00673E0C"/>
    <w:rsid w:val="006D3EA5"/>
    <w:rsid w:val="006D64EE"/>
    <w:rsid w:val="006F5181"/>
    <w:rsid w:val="007207F2"/>
    <w:rsid w:val="00742C3D"/>
    <w:rsid w:val="00752383"/>
    <w:rsid w:val="007541FD"/>
    <w:rsid w:val="007635CE"/>
    <w:rsid w:val="007B5E54"/>
    <w:rsid w:val="007B65B4"/>
    <w:rsid w:val="007E2EAC"/>
    <w:rsid w:val="007F5B02"/>
    <w:rsid w:val="007F6472"/>
    <w:rsid w:val="00806BD9"/>
    <w:rsid w:val="00823569"/>
    <w:rsid w:val="00831992"/>
    <w:rsid w:val="00890D06"/>
    <w:rsid w:val="008A51B7"/>
    <w:rsid w:val="008B4C98"/>
    <w:rsid w:val="008C1627"/>
    <w:rsid w:val="008F3253"/>
    <w:rsid w:val="00920916"/>
    <w:rsid w:val="00925C10"/>
    <w:rsid w:val="00936D9C"/>
    <w:rsid w:val="00940175"/>
    <w:rsid w:val="00945925"/>
    <w:rsid w:val="0097399C"/>
    <w:rsid w:val="009817A3"/>
    <w:rsid w:val="009A5CF9"/>
    <w:rsid w:val="009C3C67"/>
    <w:rsid w:val="009D0755"/>
    <w:rsid w:val="009D2578"/>
    <w:rsid w:val="009D5EB1"/>
    <w:rsid w:val="009E47B3"/>
    <w:rsid w:val="00A12E42"/>
    <w:rsid w:val="00A13C67"/>
    <w:rsid w:val="00A51C52"/>
    <w:rsid w:val="00A63E05"/>
    <w:rsid w:val="00A64092"/>
    <w:rsid w:val="00A73450"/>
    <w:rsid w:val="00A75738"/>
    <w:rsid w:val="00AA3478"/>
    <w:rsid w:val="00AB0860"/>
    <w:rsid w:val="00AC2E59"/>
    <w:rsid w:val="00AD35DA"/>
    <w:rsid w:val="00AF24FB"/>
    <w:rsid w:val="00B025E9"/>
    <w:rsid w:val="00B042C2"/>
    <w:rsid w:val="00B049F1"/>
    <w:rsid w:val="00B32F60"/>
    <w:rsid w:val="00B61DEA"/>
    <w:rsid w:val="00B62CAD"/>
    <w:rsid w:val="00B83C47"/>
    <w:rsid w:val="00B86C86"/>
    <w:rsid w:val="00B969BC"/>
    <w:rsid w:val="00BC2FAF"/>
    <w:rsid w:val="00BD70A0"/>
    <w:rsid w:val="00BF1AD9"/>
    <w:rsid w:val="00BF54C5"/>
    <w:rsid w:val="00C26214"/>
    <w:rsid w:val="00C348EE"/>
    <w:rsid w:val="00C51D6B"/>
    <w:rsid w:val="00C54A4E"/>
    <w:rsid w:val="00C6127C"/>
    <w:rsid w:val="00CB6BA2"/>
    <w:rsid w:val="00CC11F0"/>
    <w:rsid w:val="00CD7872"/>
    <w:rsid w:val="00CE1F9F"/>
    <w:rsid w:val="00D11F37"/>
    <w:rsid w:val="00D37006"/>
    <w:rsid w:val="00D52EF7"/>
    <w:rsid w:val="00D538C8"/>
    <w:rsid w:val="00D61CB4"/>
    <w:rsid w:val="00D6207E"/>
    <w:rsid w:val="00D72E5E"/>
    <w:rsid w:val="00D90381"/>
    <w:rsid w:val="00DA2F26"/>
    <w:rsid w:val="00DB5141"/>
    <w:rsid w:val="00DC3D82"/>
    <w:rsid w:val="00DE66E2"/>
    <w:rsid w:val="00DF03DF"/>
    <w:rsid w:val="00E00FB6"/>
    <w:rsid w:val="00E501D3"/>
    <w:rsid w:val="00EC308A"/>
    <w:rsid w:val="00ED794C"/>
    <w:rsid w:val="00F0242D"/>
    <w:rsid w:val="00F05CFF"/>
    <w:rsid w:val="00F13C15"/>
    <w:rsid w:val="00F2034A"/>
    <w:rsid w:val="00F36994"/>
    <w:rsid w:val="00F94F91"/>
    <w:rsid w:val="00FA23A1"/>
    <w:rsid w:val="00FA3E6D"/>
    <w:rsid w:val="00FD41FD"/>
    <w:rsid w:val="00FD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ecee6,#fee2f0,#f8aac2,#fbcddb,#b5caf9,#edd1b9,#f4e2d4"/>
    </o:shapedefaults>
    <o:shapelayout v:ext="edit">
      <o:idmap v:ext="edit" data="1"/>
    </o:shapelayout>
  </w:shapeDefaults>
  <w:decimalSymbol w:val=","/>
  <w:listSeparator w:val=";"/>
  <w14:docId w14:val="4FD0C34B"/>
  <w15:docId w15:val="{902AFB75-C5F4-45FA-86FE-4BD17794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0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0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92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945925"/>
  </w:style>
  <w:style w:type="paragraph" w:styleId="a8">
    <w:name w:val="footer"/>
    <w:basedOn w:val="a"/>
    <w:link w:val="a9"/>
    <w:uiPriority w:val="99"/>
    <w:unhideWhenUsed/>
    <w:rsid w:val="0094592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945925"/>
  </w:style>
  <w:style w:type="paragraph" w:customStyle="1" w:styleId="14">
    <w:name w:val="!Стиль 14 пт"/>
    <w:basedOn w:val="a"/>
    <w:link w:val="140"/>
    <w:rsid w:val="00FD478B"/>
    <w:pPr>
      <w:spacing w:after="0" w:line="360" w:lineRule="auto"/>
      <w:ind w:left="15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140">
    <w:name w:val="!Стиль 14 пт Знак"/>
    <w:link w:val="14"/>
    <w:rsid w:val="00FD478B"/>
    <w:rPr>
      <w:rFonts w:ascii="Times New Roman" w:eastAsia="Times New Roman" w:hAnsi="Times New Roman"/>
      <w:sz w:val="28"/>
      <w:szCs w:val="20"/>
    </w:rPr>
  </w:style>
  <w:style w:type="paragraph" w:customStyle="1" w:styleId="aa">
    <w:name w:val="! весь текст"/>
    <w:basedOn w:val="a"/>
    <w:link w:val="ab"/>
    <w:rsid w:val="00FD478B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! весь текст Знак"/>
    <w:link w:val="aa"/>
    <w:rsid w:val="00FD478B"/>
    <w:rPr>
      <w:rFonts w:ascii="Times New Roman" w:eastAsia="Times New Roman" w:hAnsi="Times New Roman"/>
      <w:sz w:val="28"/>
      <w:szCs w:val="24"/>
    </w:rPr>
  </w:style>
  <w:style w:type="paragraph" w:customStyle="1" w:styleId="ac">
    <w:name w:val="!текст"/>
    <w:basedOn w:val="3"/>
    <w:rsid w:val="00511253"/>
    <w:pPr>
      <w:spacing w:after="0" w:line="360" w:lineRule="auto"/>
      <w:ind w:left="0" w:firstLine="567"/>
      <w:jc w:val="both"/>
    </w:pPr>
    <w:rPr>
      <w:rFonts w:ascii="Times New Roman" w:eastAsia="Times New Roman" w:hAnsi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5112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1253"/>
    <w:rPr>
      <w:sz w:val="16"/>
      <w:szCs w:val="16"/>
    </w:rPr>
  </w:style>
  <w:style w:type="character" w:customStyle="1" w:styleId="submenu-table">
    <w:name w:val="submenu-table"/>
    <w:basedOn w:val="a0"/>
    <w:rsid w:val="00436C86"/>
  </w:style>
  <w:style w:type="character" w:styleId="ad">
    <w:name w:val="Hyperlink"/>
    <w:basedOn w:val="a0"/>
    <w:uiPriority w:val="99"/>
    <w:unhideWhenUsed/>
    <w:rsid w:val="00174C2B"/>
    <w:rPr>
      <w:color w:val="0563C1" w:themeColor="hyperlink"/>
      <w:u w:val="single"/>
    </w:rPr>
  </w:style>
  <w:style w:type="paragraph" w:styleId="ae">
    <w:name w:val="List Paragraph"/>
    <w:basedOn w:val="a"/>
    <w:qFormat/>
    <w:rsid w:val="00EC308A"/>
    <w:pPr>
      <w:spacing w:after="0"/>
      <w:ind w:left="720"/>
      <w:contextualSpacing/>
    </w:pPr>
    <w:rPr>
      <w:rFonts w:cstheme="minorBidi"/>
      <w:sz w:val="24"/>
      <w:szCs w:val="24"/>
      <w:lang w:eastAsia="en-US"/>
    </w:rPr>
  </w:style>
  <w:style w:type="paragraph" w:styleId="af">
    <w:name w:val="Body Text"/>
    <w:basedOn w:val="a"/>
    <w:link w:val="af0"/>
    <w:unhideWhenUsed/>
    <w:rsid w:val="003B135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B1359"/>
  </w:style>
  <w:style w:type="character" w:styleId="af1">
    <w:name w:val="Strong"/>
    <w:basedOn w:val="a0"/>
    <w:uiPriority w:val="22"/>
    <w:qFormat/>
    <w:rsid w:val="003B1359"/>
    <w:rPr>
      <w:b/>
      <w:bCs/>
    </w:rPr>
  </w:style>
  <w:style w:type="paragraph" w:styleId="af2">
    <w:name w:val="Normal (Web)"/>
    <w:basedOn w:val="a"/>
    <w:uiPriority w:val="99"/>
    <w:rsid w:val="00DA2F26"/>
    <w:pPr>
      <w:suppressAutoHyphens/>
      <w:spacing w:before="28" w:after="28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Default">
    <w:name w:val="Default"/>
    <w:rsid w:val="00DA2F2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EE47-FBF5-47C9-BB0F-8857688B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Владислав Симанков</cp:lastModifiedBy>
  <cp:revision>59</cp:revision>
  <cp:lastPrinted>2016-09-13T11:54:00Z</cp:lastPrinted>
  <dcterms:created xsi:type="dcterms:W3CDTF">2016-08-31T16:26:00Z</dcterms:created>
  <dcterms:modified xsi:type="dcterms:W3CDTF">2019-08-24T14:30:00Z</dcterms:modified>
</cp:coreProperties>
</file>